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248"/>
        <w:gridCol w:w="5580"/>
      </w:tblGrid>
      <w:tr w:rsidR="00086672" w14:paraId="6140F5DB" w14:textId="77777777" w:rsidTr="00987730">
        <w:tc>
          <w:tcPr>
            <w:tcW w:w="4248" w:type="dxa"/>
          </w:tcPr>
          <w:p w14:paraId="73BBC9B4" w14:textId="77777777" w:rsidR="00086672" w:rsidRPr="00961DB7" w:rsidRDefault="00086672" w:rsidP="00961DB7">
            <w:pPr>
              <w:jc w:val="center"/>
              <w:rPr>
                <w:b/>
                <w:lang w:val="es-PR"/>
              </w:rPr>
            </w:pPr>
            <w:r w:rsidRPr="00961DB7">
              <w:rPr>
                <w:b/>
                <w:lang w:val="es-PR"/>
              </w:rPr>
              <w:t>Lugar</w:t>
            </w:r>
          </w:p>
        </w:tc>
        <w:tc>
          <w:tcPr>
            <w:tcW w:w="5580" w:type="dxa"/>
          </w:tcPr>
          <w:p w14:paraId="063603EB" w14:textId="77777777" w:rsidR="00086672" w:rsidRPr="00961DB7" w:rsidRDefault="00086672" w:rsidP="00961DB7">
            <w:pPr>
              <w:jc w:val="center"/>
              <w:rPr>
                <w:b/>
                <w:lang w:val="es-PR"/>
              </w:rPr>
            </w:pPr>
            <w:r w:rsidRPr="00961DB7">
              <w:rPr>
                <w:b/>
                <w:lang w:val="es-PR"/>
              </w:rPr>
              <w:t>Información importante adicional</w:t>
            </w:r>
          </w:p>
        </w:tc>
      </w:tr>
      <w:tr w:rsidR="00AD4D36" w:rsidRPr="00C27519" w14:paraId="280CAC66" w14:textId="77777777" w:rsidTr="00987730">
        <w:tc>
          <w:tcPr>
            <w:tcW w:w="4248" w:type="dxa"/>
          </w:tcPr>
          <w:p w14:paraId="1424C833" w14:textId="77777777" w:rsidR="00AD4D36" w:rsidRDefault="00AD4D36" w:rsidP="00924438">
            <w:pPr>
              <w:rPr>
                <w:lang w:val="es-PR"/>
              </w:rPr>
            </w:pPr>
            <w:r>
              <w:rPr>
                <w:lang w:val="es-PR"/>
              </w:rPr>
              <w:t xml:space="preserve">Oficina de Administración de los Tribunales (OAT) – </w:t>
            </w:r>
            <w:proofErr w:type="spellStart"/>
            <w:r>
              <w:rPr>
                <w:lang w:val="es-PR"/>
              </w:rPr>
              <w:t>Directoría</w:t>
            </w:r>
            <w:proofErr w:type="spellEnd"/>
            <w:r>
              <w:rPr>
                <w:lang w:val="es-PR"/>
              </w:rPr>
              <w:t xml:space="preserve"> de </w:t>
            </w:r>
            <w:r w:rsidR="00924438">
              <w:rPr>
                <w:lang w:val="es-PR"/>
              </w:rPr>
              <w:t xml:space="preserve">Programas Judiciales; </w:t>
            </w:r>
            <w:r>
              <w:rPr>
                <w:lang w:val="es-PR"/>
              </w:rPr>
              <w:t>Oficina de Asuntos Legales</w:t>
            </w:r>
            <w:r w:rsidR="00045BBE">
              <w:rPr>
                <w:lang w:val="es-PR"/>
              </w:rPr>
              <w:t xml:space="preserve">; </w:t>
            </w:r>
            <w:r w:rsidR="00924438">
              <w:rPr>
                <w:lang w:val="es-PR"/>
              </w:rPr>
              <w:t>Oficina de Educación y Relaciones con la Comunidad; Secretariado de Conferencia Judicial</w:t>
            </w:r>
          </w:p>
        </w:tc>
        <w:tc>
          <w:tcPr>
            <w:tcW w:w="5580" w:type="dxa"/>
          </w:tcPr>
          <w:p w14:paraId="622106BF" w14:textId="77777777" w:rsidR="00AD4D36" w:rsidRDefault="00924438" w:rsidP="00924438">
            <w:pPr>
              <w:rPr>
                <w:lang w:val="es-PR"/>
              </w:rPr>
            </w:pPr>
            <w:r>
              <w:rPr>
                <w:lang w:val="es-PR"/>
              </w:rPr>
              <w:t>Dependiendo la oficina, las oportunidades incluyen investigaciones, contratos, administrativo</w:t>
            </w:r>
            <w:r w:rsidR="008A723A">
              <w:rPr>
                <w:lang w:val="es-PR"/>
              </w:rPr>
              <w:t>, reglamentos</w:t>
            </w:r>
            <w:r>
              <w:rPr>
                <w:lang w:val="es-PR"/>
              </w:rPr>
              <w:t xml:space="preserve"> (DPJ – estudiante debe tener interés en temas de acceso a la Justicia y</w:t>
            </w:r>
            <w:r w:rsidR="00AD4D36">
              <w:rPr>
                <w:lang w:val="es-PR"/>
              </w:rPr>
              <w:t xml:space="preserve"> Justicia Terapéutica</w:t>
            </w:r>
            <w:r>
              <w:rPr>
                <w:lang w:val="es-PR"/>
              </w:rPr>
              <w:t xml:space="preserve">). </w:t>
            </w:r>
          </w:p>
        </w:tc>
      </w:tr>
      <w:tr w:rsidR="00086672" w:rsidRPr="00C27519" w14:paraId="71716DB9" w14:textId="77777777" w:rsidTr="00987730">
        <w:tc>
          <w:tcPr>
            <w:tcW w:w="4248" w:type="dxa"/>
          </w:tcPr>
          <w:p w14:paraId="093E84D3" w14:textId="77777777" w:rsidR="00086672" w:rsidRDefault="00086672" w:rsidP="00961DB7">
            <w:pPr>
              <w:rPr>
                <w:lang w:val="es-PR"/>
              </w:rPr>
            </w:pPr>
            <w:r>
              <w:rPr>
                <w:lang w:val="es-PR"/>
              </w:rPr>
              <w:t>Tribunal de Apelaciones</w:t>
            </w:r>
            <w:r w:rsidR="00E24C7D">
              <w:rPr>
                <w:lang w:val="es-PR"/>
              </w:rPr>
              <w:t>, Tribunal Supremo</w:t>
            </w:r>
          </w:p>
        </w:tc>
        <w:tc>
          <w:tcPr>
            <w:tcW w:w="5580" w:type="dxa"/>
          </w:tcPr>
          <w:p w14:paraId="3E7A35DE" w14:textId="77777777" w:rsidR="00086672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Indicar si tiene Juez de preferencia</w:t>
            </w:r>
            <w:r w:rsidR="00D07437">
              <w:rPr>
                <w:lang w:val="es-PR"/>
              </w:rPr>
              <w:t xml:space="preserve">. Ubicación del Supremo mayormente la trabaja el estudiante mediante el proceso de reclutamiento del Tribunal el cual incluye transcripción de créditos OFICIAL, modelos de escritos en español e inglés, carta de presentación, </w:t>
            </w:r>
            <w:proofErr w:type="spellStart"/>
            <w:r w:rsidR="00D07437">
              <w:rPr>
                <w:lang w:val="es-PR"/>
              </w:rPr>
              <w:t>resumé</w:t>
            </w:r>
            <w:proofErr w:type="spellEnd"/>
            <w:r w:rsidR="00D07437">
              <w:rPr>
                <w:lang w:val="es-PR"/>
              </w:rPr>
              <w:t xml:space="preserve"> y entrevista. </w:t>
            </w:r>
          </w:p>
        </w:tc>
      </w:tr>
      <w:tr w:rsidR="00E24C7D" w:rsidRPr="00C27519" w14:paraId="054CCFF4" w14:textId="77777777" w:rsidTr="00987730">
        <w:tc>
          <w:tcPr>
            <w:tcW w:w="4248" w:type="dxa"/>
          </w:tcPr>
          <w:p w14:paraId="278B3783" w14:textId="77777777" w:rsidR="00E24C7D" w:rsidRDefault="00E24C7D" w:rsidP="007B0182">
            <w:pPr>
              <w:rPr>
                <w:lang w:val="es-PR"/>
              </w:rPr>
            </w:pPr>
            <w:r>
              <w:rPr>
                <w:lang w:val="es-PR"/>
              </w:rPr>
              <w:t>Tribunal de Primera Instancia</w:t>
            </w:r>
          </w:p>
        </w:tc>
        <w:tc>
          <w:tcPr>
            <w:tcW w:w="5580" w:type="dxa"/>
          </w:tcPr>
          <w:p w14:paraId="22DD663F" w14:textId="77777777" w:rsidR="00E24C7D" w:rsidRDefault="00E24C7D" w:rsidP="007B0182">
            <w:pPr>
              <w:rPr>
                <w:lang w:val="es-PR"/>
              </w:rPr>
            </w:pPr>
            <w:r>
              <w:rPr>
                <w:lang w:val="es-PR"/>
              </w:rPr>
              <w:t xml:space="preserve">Especificar si tiene preferencia de otro Tribunal que no sea San Juan y tema de preferencia (Familia, Daños, Civil general, Criminal, Recursos Extraordinarios, </w:t>
            </w:r>
            <w:proofErr w:type="spellStart"/>
            <w:r>
              <w:rPr>
                <w:lang w:val="es-PR"/>
              </w:rPr>
              <w:t>Drug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Court</w:t>
            </w:r>
            <w:proofErr w:type="spellEnd"/>
            <w:r>
              <w:rPr>
                <w:lang w:val="es-PR"/>
              </w:rPr>
              <w:t>)</w:t>
            </w:r>
            <w:r w:rsidR="009215F5">
              <w:rPr>
                <w:lang w:val="es-PR"/>
              </w:rPr>
              <w:t xml:space="preserve">. </w:t>
            </w:r>
          </w:p>
          <w:p w14:paraId="22A84792" w14:textId="77777777" w:rsidR="009215F5" w:rsidRDefault="009215F5" w:rsidP="007B0182">
            <w:pPr>
              <w:rPr>
                <w:lang w:val="es-PR"/>
              </w:rPr>
            </w:pPr>
          </w:p>
          <w:p w14:paraId="2CCE66DC" w14:textId="77777777" w:rsidR="009215F5" w:rsidRDefault="009215F5" w:rsidP="007B0182">
            <w:pPr>
              <w:rPr>
                <w:lang w:val="es-PR"/>
              </w:rPr>
            </w:pPr>
            <w:r>
              <w:rPr>
                <w:lang w:val="es-PR"/>
              </w:rPr>
              <w:t>LA RAMA JUDICIAL TIENE COMO REQUISITO ASISTIR A VARIOS TALLERES LOS MIERCOLES, POR LO QUE LA DISPONIBILIDAD DE HORAS DE PRÁCTICA DEBE INCLUIR DIAS ADICIONALES.</w:t>
            </w:r>
          </w:p>
        </w:tc>
      </w:tr>
      <w:tr w:rsidR="00E24C7D" w:rsidRPr="00C27519" w14:paraId="5950D7C6" w14:textId="77777777" w:rsidTr="00987730">
        <w:tc>
          <w:tcPr>
            <w:tcW w:w="4248" w:type="dxa"/>
          </w:tcPr>
          <w:p w14:paraId="6ED288CC" w14:textId="77777777" w:rsidR="00E24C7D" w:rsidRDefault="00E24C7D" w:rsidP="00626ABE">
            <w:pPr>
              <w:rPr>
                <w:lang w:val="es-PR"/>
              </w:rPr>
            </w:pPr>
            <w:r>
              <w:rPr>
                <w:lang w:val="es-PR"/>
              </w:rPr>
              <w:t>Tribunal Federal</w:t>
            </w:r>
          </w:p>
        </w:tc>
        <w:tc>
          <w:tcPr>
            <w:tcW w:w="5580" w:type="dxa"/>
          </w:tcPr>
          <w:p w14:paraId="1DD6ED0D" w14:textId="77777777" w:rsidR="00E24C7D" w:rsidRDefault="00E24C7D" w:rsidP="00D07437">
            <w:pPr>
              <w:rPr>
                <w:lang w:val="es-PR"/>
              </w:rPr>
            </w:pPr>
            <w:r>
              <w:rPr>
                <w:lang w:val="es-PR"/>
              </w:rPr>
              <w:t>Especificar si tiene Juez de preferencia</w:t>
            </w:r>
            <w:r w:rsidR="00D07437">
              <w:rPr>
                <w:lang w:val="es-PR"/>
              </w:rPr>
              <w:t xml:space="preserve">. Esta ubicación requiere todo el proceso de reclutamiento de estudiantes directo con el Tribunal. Debe enviarme </w:t>
            </w:r>
            <w:proofErr w:type="spellStart"/>
            <w:r w:rsidR="00D07437">
              <w:rPr>
                <w:lang w:val="es-PR"/>
              </w:rPr>
              <w:t>resumé</w:t>
            </w:r>
            <w:proofErr w:type="spellEnd"/>
            <w:r w:rsidR="00D07437">
              <w:rPr>
                <w:lang w:val="es-PR"/>
              </w:rPr>
              <w:t xml:space="preserve"> en inglés, “</w:t>
            </w:r>
            <w:proofErr w:type="spellStart"/>
            <w:r w:rsidR="00D07437">
              <w:rPr>
                <w:lang w:val="es-PR"/>
              </w:rPr>
              <w:t>cover</w:t>
            </w:r>
            <w:proofErr w:type="spellEnd"/>
            <w:r w:rsidR="00D07437">
              <w:rPr>
                <w:lang w:val="es-PR"/>
              </w:rPr>
              <w:t xml:space="preserve"> </w:t>
            </w:r>
            <w:proofErr w:type="spellStart"/>
            <w:r w:rsidR="00D07437">
              <w:rPr>
                <w:lang w:val="es-PR"/>
              </w:rPr>
              <w:t>letter</w:t>
            </w:r>
            <w:proofErr w:type="spellEnd"/>
            <w:r w:rsidR="00D07437">
              <w:rPr>
                <w:lang w:val="es-PR"/>
              </w:rPr>
              <w:t>”, transcripción de créditos OFICIAL, “</w:t>
            </w:r>
            <w:proofErr w:type="spellStart"/>
            <w:r w:rsidR="00D07437">
              <w:rPr>
                <w:lang w:val="es-PR"/>
              </w:rPr>
              <w:t>writing</w:t>
            </w:r>
            <w:proofErr w:type="spellEnd"/>
            <w:r w:rsidR="00D07437">
              <w:rPr>
                <w:lang w:val="es-PR"/>
              </w:rPr>
              <w:t xml:space="preserve"> </w:t>
            </w:r>
            <w:proofErr w:type="spellStart"/>
            <w:r w:rsidR="00D07437">
              <w:rPr>
                <w:lang w:val="es-PR"/>
              </w:rPr>
              <w:t>sample</w:t>
            </w:r>
            <w:proofErr w:type="spellEnd"/>
            <w:r w:rsidR="00D07437">
              <w:rPr>
                <w:lang w:val="es-PR"/>
              </w:rPr>
              <w:t xml:space="preserve">” en inglés. </w:t>
            </w:r>
          </w:p>
        </w:tc>
      </w:tr>
      <w:tr w:rsidR="00E24C7D" w:rsidRPr="00C27519" w14:paraId="5EF0921A" w14:textId="77777777" w:rsidTr="00987730">
        <w:tc>
          <w:tcPr>
            <w:tcW w:w="4248" w:type="dxa"/>
          </w:tcPr>
          <w:p w14:paraId="0D72AEC9" w14:textId="77777777" w:rsidR="00E24C7D" w:rsidRPr="00626ABE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Tribunal Federal de Quiebras</w:t>
            </w:r>
          </w:p>
        </w:tc>
        <w:tc>
          <w:tcPr>
            <w:tcW w:w="5580" w:type="dxa"/>
          </w:tcPr>
          <w:p w14:paraId="03A7FF0F" w14:textId="77777777" w:rsidR="00E24C7D" w:rsidRPr="00282D9E" w:rsidRDefault="00E24C7D" w:rsidP="003E20F3">
            <w:pPr>
              <w:rPr>
                <w:lang w:val="es-PR"/>
              </w:rPr>
            </w:pPr>
            <w:r w:rsidRPr="00282D9E">
              <w:rPr>
                <w:lang w:val="es-PR"/>
              </w:rPr>
              <w:t xml:space="preserve">Preferible haber tomado Quiebras. </w:t>
            </w:r>
            <w:r w:rsidR="00D07437">
              <w:rPr>
                <w:lang w:val="es-PR"/>
              </w:rPr>
              <w:t xml:space="preserve">Requiere documentos de reclutamiento para el Tribunal Federal. </w:t>
            </w:r>
          </w:p>
        </w:tc>
      </w:tr>
      <w:tr w:rsidR="00E24C7D" w:rsidRPr="00C27519" w14:paraId="2C2456E4" w14:textId="77777777" w:rsidTr="00987730">
        <w:tc>
          <w:tcPr>
            <w:tcW w:w="4248" w:type="dxa"/>
          </w:tcPr>
          <w:p w14:paraId="4E21DD5D" w14:textId="77777777" w:rsidR="00E24C7D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 xml:space="preserve">Tribunal Federal Primer Circuito de Boston (Hon. </w:t>
            </w:r>
            <w:proofErr w:type="spellStart"/>
            <w:r>
              <w:rPr>
                <w:lang w:val="es-PR"/>
              </w:rPr>
              <w:t>Torruellas</w:t>
            </w:r>
            <w:proofErr w:type="spellEnd"/>
            <w:r>
              <w:rPr>
                <w:lang w:val="es-PR"/>
              </w:rPr>
              <w:t>)</w:t>
            </w:r>
          </w:p>
        </w:tc>
        <w:tc>
          <w:tcPr>
            <w:tcW w:w="5580" w:type="dxa"/>
          </w:tcPr>
          <w:p w14:paraId="04362489" w14:textId="77777777" w:rsidR="00E24C7D" w:rsidRDefault="00E24C7D" w:rsidP="00987730">
            <w:pPr>
              <w:rPr>
                <w:lang w:val="es-PR"/>
              </w:rPr>
            </w:pPr>
            <w:r>
              <w:rPr>
                <w:lang w:val="es-PR"/>
              </w:rPr>
              <w:t xml:space="preserve">Candidato seleccionado directamente por la Oficina del Juez, por convocatoria anunciada a través de la Oficina de Desarrollo Profesional. </w:t>
            </w:r>
          </w:p>
        </w:tc>
      </w:tr>
      <w:tr w:rsidR="00E24C7D" w:rsidRPr="00C27519" w14:paraId="2620F484" w14:textId="77777777" w:rsidTr="00987730">
        <w:tc>
          <w:tcPr>
            <w:tcW w:w="4248" w:type="dxa"/>
          </w:tcPr>
          <w:p w14:paraId="0926285F" w14:textId="77777777" w:rsidR="00E24C7D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 xml:space="preserve">Oficina del </w:t>
            </w:r>
            <w:proofErr w:type="spellStart"/>
            <w:r>
              <w:rPr>
                <w:lang w:val="es-PR"/>
              </w:rPr>
              <w:t>Public</w:t>
            </w:r>
            <w:proofErr w:type="spellEnd"/>
            <w:r>
              <w:rPr>
                <w:lang w:val="es-PR"/>
              </w:rPr>
              <w:t xml:space="preserve"> Defender</w:t>
            </w:r>
          </w:p>
        </w:tc>
        <w:tc>
          <w:tcPr>
            <w:tcW w:w="5580" w:type="dxa"/>
          </w:tcPr>
          <w:p w14:paraId="17E77930" w14:textId="77777777" w:rsidR="00E24C7D" w:rsidRDefault="00E24C7D" w:rsidP="003E20F3">
            <w:pPr>
              <w:rPr>
                <w:lang w:val="es-PR"/>
              </w:rPr>
            </w:pPr>
            <w:r>
              <w:rPr>
                <w:lang w:val="es-PR"/>
              </w:rPr>
              <w:t xml:space="preserve">Solo para estudiantes de tercer año. Deben haber tomado los cursos de procedimiento, civil y criminal, así como evidencia. </w:t>
            </w:r>
            <w:r w:rsidRPr="00071A21">
              <w:t xml:space="preserve">Debe </w:t>
            </w:r>
            <w:proofErr w:type="spellStart"/>
            <w:r w:rsidRPr="00071A21">
              <w:t>familiarizarse</w:t>
            </w:r>
            <w:proofErr w:type="spellEnd"/>
            <w:r w:rsidRPr="00071A21">
              <w:t xml:space="preserve"> </w:t>
            </w:r>
            <w:r w:rsidRPr="00AD150A">
              <w:t>con los “Model Rules of Professional Conduct”, Federal Rules of Civil Procedure”</w:t>
            </w:r>
            <w:proofErr w:type="gramStart"/>
            <w:r w:rsidRPr="00AD150A">
              <w:t>, ”Federal</w:t>
            </w:r>
            <w:proofErr w:type="gramEnd"/>
            <w:r w:rsidRPr="00AD150A">
              <w:t xml:space="preserve"> Rules of Criminal Procedure</w:t>
            </w:r>
            <w:r>
              <w:t>”</w:t>
            </w:r>
            <w:r w:rsidRPr="00AD150A">
              <w:t xml:space="preserve">, </w:t>
            </w:r>
            <w:r>
              <w:t>“</w:t>
            </w:r>
            <w:r w:rsidRPr="00AD150A">
              <w:t>Federal Rules of Evidence</w:t>
            </w:r>
            <w:r>
              <w:t>”</w:t>
            </w:r>
            <w:r w:rsidRPr="00AD150A">
              <w:t xml:space="preserve"> y los </w:t>
            </w:r>
            <w:r>
              <w:t>“</w:t>
            </w:r>
            <w:r w:rsidRPr="00AD150A">
              <w:t>Local Rules</w:t>
            </w:r>
            <w:r>
              <w:t>”</w:t>
            </w:r>
            <w:r w:rsidRPr="00AD150A">
              <w:t xml:space="preserve"> de la </w:t>
            </w:r>
            <w:proofErr w:type="spellStart"/>
            <w:r w:rsidRPr="00AD150A">
              <w:t>corte</w:t>
            </w:r>
            <w:proofErr w:type="spellEnd"/>
            <w:r w:rsidRPr="00AD150A">
              <w:t xml:space="preserve"> federal. </w:t>
            </w:r>
            <w:r w:rsidRPr="00AD150A">
              <w:rPr>
                <w:lang w:val="es-PR"/>
              </w:rPr>
              <w:t xml:space="preserve">También debe redactar una carta de presentación indicando el por qué quiere trabajar en la Oficina del </w:t>
            </w:r>
            <w:proofErr w:type="spellStart"/>
            <w:r w:rsidRPr="00AD150A">
              <w:rPr>
                <w:lang w:val="es-PR"/>
              </w:rPr>
              <w:t>Public</w:t>
            </w:r>
            <w:proofErr w:type="spellEnd"/>
            <w:r w:rsidRPr="00AD150A">
              <w:rPr>
                <w:lang w:val="es-PR"/>
              </w:rPr>
              <w:t xml:space="preserve"> Defender. </w:t>
            </w:r>
            <w:r w:rsidRPr="00AD150A">
              <w:rPr>
                <w:lang w:val="es-PR"/>
              </w:rPr>
              <w:br/>
            </w:r>
            <w:r w:rsidRPr="00AD150A">
              <w:rPr>
                <w:lang w:val="es-PR"/>
              </w:rPr>
              <w:br/>
            </w:r>
            <w:r>
              <w:rPr>
                <w:lang w:val="es-PR"/>
              </w:rPr>
              <w:t xml:space="preserve">Requiere de 15 a 20 horas semanales. El estudiante debe cumplir con el Local Rule 83B. </w:t>
            </w:r>
          </w:p>
        </w:tc>
      </w:tr>
      <w:tr w:rsidR="00E24C7D" w:rsidRPr="00C27519" w14:paraId="65C18527" w14:textId="77777777" w:rsidTr="001F37D2">
        <w:trPr>
          <w:trHeight w:val="386"/>
        </w:trPr>
        <w:tc>
          <w:tcPr>
            <w:tcW w:w="4248" w:type="dxa"/>
          </w:tcPr>
          <w:p w14:paraId="595129C5" w14:textId="77777777" w:rsidR="00E24C7D" w:rsidRDefault="000C715D" w:rsidP="001F37D2">
            <w:pPr>
              <w:rPr>
                <w:lang w:val="es-PR"/>
              </w:rPr>
            </w:pPr>
            <w:r>
              <w:rPr>
                <w:lang w:val="es-PR"/>
              </w:rPr>
              <w:t>Departamento de Justicia - Secretarí</w:t>
            </w:r>
            <w:r w:rsidR="009402A4">
              <w:rPr>
                <w:lang w:val="es-PR"/>
              </w:rPr>
              <w:t>a Auxiliar de Asuntos Civiles</w:t>
            </w:r>
            <w:r>
              <w:rPr>
                <w:lang w:val="es-PR"/>
              </w:rPr>
              <w:t xml:space="preserve"> (Litigios: Federal, Daños, Recursos Extraordinarios, Contribuciones, Cobros);</w:t>
            </w:r>
            <w:r w:rsidR="009402A4">
              <w:rPr>
                <w:lang w:val="es-PR"/>
              </w:rPr>
              <w:t xml:space="preserve"> Fiscalías</w:t>
            </w:r>
          </w:p>
        </w:tc>
        <w:tc>
          <w:tcPr>
            <w:tcW w:w="5580" w:type="dxa"/>
          </w:tcPr>
          <w:p w14:paraId="19BC3ECA" w14:textId="77777777" w:rsidR="00E24C7D" w:rsidRDefault="009402A4" w:rsidP="003E20F3">
            <w:pPr>
              <w:rPr>
                <w:lang w:val="es-PR"/>
              </w:rPr>
            </w:pPr>
            <w:r>
              <w:rPr>
                <w:lang w:val="es-PR"/>
              </w:rPr>
              <w:t>Indicar ubicación de preferencia, pasar por proceso administrativo que incluye prueba de dopaje</w:t>
            </w:r>
          </w:p>
        </w:tc>
      </w:tr>
      <w:tr w:rsidR="00E24C7D" w:rsidRPr="00C27519" w14:paraId="726EE6ED" w14:textId="77777777" w:rsidTr="00987730">
        <w:tc>
          <w:tcPr>
            <w:tcW w:w="4248" w:type="dxa"/>
          </w:tcPr>
          <w:p w14:paraId="4C1E04BB" w14:textId="77777777" w:rsidR="00E24C7D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Departamento del Trabajo y Recursos Humanos (Negociado de Asuntos Legales, Oficina de Mediación y Adjudicación)</w:t>
            </w:r>
          </w:p>
        </w:tc>
        <w:tc>
          <w:tcPr>
            <w:tcW w:w="5580" w:type="dxa"/>
          </w:tcPr>
          <w:p w14:paraId="36A8526D" w14:textId="77777777" w:rsidR="00E24C7D" w:rsidRDefault="00E24C7D" w:rsidP="003E20F3">
            <w:pPr>
              <w:rPr>
                <w:lang w:val="es-PR"/>
              </w:rPr>
            </w:pPr>
          </w:p>
        </w:tc>
      </w:tr>
      <w:tr w:rsidR="00E24C7D" w:rsidRPr="00C27519" w14:paraId="6DE91893" w14:textId="77777777" w:rsidTr="00987730">
        <w:tc>
          <w:tcPr>
            <w:tcW w:w="4248" w:type="dxa"/>
          </w:tcPr>
          <w:p w14:paraId="239E0F4E" w14:textId="77777777" w:rsidR="00E24C7D" w:rsidRPr="002369B2" w:rsidRDefault="00E24C7D" w:rsidP="00961DB7">
            <w:pPr>
              <w:rPr>
                <w:lang w:val="es-PR"/>
              </w:rPr>
            </w:pPr>
            <w:r w:rsidRPr="002369B2">
              <w:rPr>
                <w:lang w:val="es-PR"/>
              </w:rPr>
              <w:t>Servicios Legales de Puerto Rico</w:t>
            </w:r>
          </w:p>
        </w:tc>
        <w:tc>
          <w:tcPr>
            <w:tcW w:w="5580" w:type="dxa"/>
          </w:tcPr>
          <w:p w14:paraId="01BDEAE6" w14:textId="77777777" w:rsidR="00E24C7D" w:rsidRDefault="007278AB" w:rsidP="003E20F3">
            <w:pPr>
              <w:rPr>
                <w:lang w:val="es-PR"/>
              </w:rPr>
            </w:pPr>
            <w:r>
              <w:rPr>
                <w:lang w:val="es-PR"/>
              </w:rPr>
              <w:t>Haber tomado procesal civil y Evidencia</w:t>
            </w:r>
          </w:p>
        </w:tc>
      </w:tr>
      <w:tr w:rsidR="00E24C7D" w:rsidRPr="00282D9E" w14:paraId="23924DB3" w14:textId="77777777" w:rsidTr="00987730">
        <w:tc>
          <w:tcPr>
            <w:tcW w:w="4248" w:type="dxa"/>
          </w:tcPr>
          <w:p w14:paraId="2260A0E3" w14:textId="77777777" w:rsidR="00E24C7D" w:rsidRPr="002369B2" w:rsidRDefault="00E24C7D" w:rsidP="00961DB7">
            <w:pPr>
              <w:rPr>
                <w:lang w:val="es-PR"/>
              </w:rPr>
            </w:pPr>
            <w:r w:rsidRPr="002369B2">
              <w:rPr>
                <w:lang w:val="es-PR"/>
              </w:rPr>
              <w:t>Comisión de Derechos Civiles</w:t>
            </w:r>
          </w:p>
        </w:tc>
        <w:tc>
          <w:tcPr>
            <w:tcW w:w="5580" w:type="dxa"/>
          </w:tcPr>
          <w:p w14:paraId="7008FB01" w14:textId="77777777" w:rsidR="00E24C7D" w:rsidRDefault="00E24C7D" w:rsidP="003E20F3">
            <w:pPr>
              <w:rPr>
                <w:lang w:val="es-PR"/>
              </w:rPr>
            </w:pPr>
          </w:p>
        </w:tc>
      </w:tr>
      <w:tr w:rsidR="00C611C5" w:rsidRPr="00C27519" w14:paraId="040E33A6" w14:textId="77777777" w:rsidTr="00987730">
        <w:tc>
          <w:tcPr>
            <w:tcW w:w="4248" w:type="dxa"/>
          </w:tcPr>
          <w:p w14:paraId="37A9B0DA" w14:textId="1BE412FA" w:rsidR="00C611C5" w:rsidRDefault="00C611C5" w:rsidP="00961DB7">
            <w:pPr>
              <w:rPr>
                <w:lang w:val="es-PR"/>
              </w:rPr>
            </w:pPr>
            <w:r>
              <w:rPr>
                <w:lang w:val="es-PR"/>
              </w:rPr>
              <w:lastRenderedPageBreak/>
              <w:t>Comisión Apelativa del Servicio Público</w:t>
            </w:r>
          </w:p>
        </w:tc>
        <w:tc>
          <w:tcPr>
            <w:tcW w:w="5580" w:type="dxa"/>
          </w:tcPr>
          <w:p w14:paraId="03F25E09" w14:textId="77777777" w:rsidR="00C611C5" w:rsidRDefault="00C611C5" w:rsidP="003E20F3">
            <w:pPr>
              <w:rPr>
                <w:lang w:val="es-PR"/>
              </w:rPr>
            </w:pPr>
          </w:p>
        </w:tc>
      </w:tr>
      <w:tr w:rsidR="00E24C7D" w:rsidRPr="00C27519" w14:paraId="2FA51DED" w14:textId="77777777" w:rsidTr="00987730">
        <w:tc>
          <w:tcPr>
            <w:tcW w:w="4248" w:type="dxa"/>
          </w:tcPr>
          <w:p w14:paraId="3EBB9B14" w14:textId="77777777" w:rsidR="00E24C7D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Sociedad para la Asistencia Legal</w:t>
            </w:r>
          </w:p>
        </w:tc>
        <w:tc>
          <w:tcPr>
            <w:tcW w:w="5580" w:type="dxa"/>
          </w:tcPr>
          <w:p w14:paraId="3E3919F2" w14:textId="77777777" w:rsidR="00E24C7D" w:rsidRDefault="00E24C7D" w:rsidP="003E20F3">
            <w:pPr>
              <w:rPr>
                <w:lang w:val="es-PR"/>
              </w:rPr>
            </w:pPr>
            <w:r>
              <w:rPr>
                <w:lang w:val="es-PR"/>
              </w:rPr>
              <w:t>Haber tomado los siguientes cursos: Procesal Penal, Evidencia, Constitucional, Ética; interés real en servicio público y en campo penal</w:t>
            </w:r>
          </w:p>
        </w:tc>
      </w:tr>
      <w:tr w:rsidR="00E24C7D" w:rsidRPr="00C27519" w14:paraId="2041E914" w14:textId="77777777" w:rsidTr="00987730">
        <w:tc>
          <w:tcPr>
            <w:tcW w:w="4248" w:type="dxa"/>
          </w:tcPr>
          <w:p w14:paraId="6C79CBBC" w14:textId="77777777" w:rsidR="00E24C7D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Oficina del Comisionado de Seguros</w:t>
            </w:r>
          </w:p>
        </w:tc>
        <w:tc>
          <w:tcPr>
            <w:tcW w:w="5580" w:type="dxa"/>
          </w:tcPr>
          <w:p w14:paraId="1789E5CF" w14:textId="77777777" w:rsidR="00E24C7D" w:rsidRDefault="00E24C7D" w:rsidP="003E20F3">
            <w:pPr>
              <w:rPr>
                <w:lang w:val="es-PR"/>
              </w:rPr>
            </w:pPr>
          </w:p>
        </w:tc>
      </w:tr>
      <w:tr w:rsidR="00E24C7D" w:rsidRPr="00174DF4" w14:paraId="4A5A68E7" w14:textId="77777777" w:rsidTr="00987730">
        <w:tc>
          <w:tcPr>
            <w:tcW w:w="4248" w:type="dxa"/>
          </w:tcPr>
          <w:p w14:paraId="0A41F4FD" w14:textId="77777777" w:rsidR="00E24C7D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Asociación de Notarios</w:t>
            </w:r>
          </w:p>
        </w:tc>
        <w:tc>
          <w:tcPr>
            <w:tcW w:w="5580" w:type="dxa"/>
          </w:tcPr>
          <w:p w14:paraId="1F603EEA" w14:textId="77777777" w:rsidR="00E24C7D" w:rsidRDefault="00E24C7D" w:rsidP="003E20F3">
            <w:pPr>
              <w:rPr>
                <w:lang w:val="es-PR"/>
              </w:rPr>
            </w:pPr>
          </w:p>
        </w:tc>
      </w:tr>
      <w:tr w:rsidR="007278AB" w:rsidRPr="00C27519" w14:paraId="435CC258" w14:textId="77777777" w:rsidTr="00987730">
        <w:tc>
          <w:tcPr>
            <w:tcW w:w="4248" w:type="dxa"/>
          </w:tcPr>
          <w:p w14:paraId="09775437" w14:textId="77777777" w:rsidR="007278AB" w:rsidRDefault="007278AB" w:rsidP="00961DB7">
            <w:pPr>
              <w:rPr>
                <w:lang w:val="es-PR"/>
              </w:rPr>
            </w:pPr>
            <w:r>
              <w:rPr>
                <w:lang w:val="es-PR"/>
              </w:rPr>
              <w:t>Oficina del Panel del Fiscal Independiente</w:t>
            </w:r>
          </w:p>
        </w:tc>
        <w:tc>
          <w:tcPr>
            <w:tcW w:w="5580" w:type="dxa"/>
          </w:tcPr>
          <w:p w14:paraId="41E683D8" w14:textId="77777777" w:rsidR="007278AB" w:rsidRDefault="007278AB" w:rsidP="003E20F3">
            <w:pPr>
              <w:rPr>
                <w:lang w:val="es-PR"/>
              </w:rPr>
            </w:pPr>
          </w:p>
        </w:tc>
      </w:tr>
      <w:tr w:rsidR="007278AB" w:rsidRPr="007278AB" w14:paraId="007DCD12" w14:textId="77777777" w:rsidTr="00987730">
        <w:tc>
          <w:tcPr>
            <w:tcW w:w="4248" w:type="dxa"/>
          </w:tcPr>
          <w:p w14:paraId="589891BE" w14:textId="77777777" w:rsidR="007278AB" w:rsidRDefault="007278AB" w:rsidP="00961DB7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Army</w:t>
            </w:r>
            <w:proofErr w:type="spellEnd"/>
            <w:r>
              <w:rPr>
                <w:lang w:val="es-PR"/>
              </w:rPr>
              <w:t xml:space="preserve"> JAG</w:t>
            </w:r>
          </w:p>
        </w:tc>
        <w:tc>
          <w:tcPr>
            <w:tcW w:w="5580" w:type="dxa"/>
          </w:tcPr>
          <w:p w14:paraId="701C15D0" w14:textId="77777777" w:rsidR="007278AB" w:rsidRDefault="00D07437" w:rsidP="003E20F3">
            <w:pPr>
              <w:rPr>
                <w:lang w:val="es-PR"/>
              </w:rPr>
            </w:pPr>
            <w:r>
              <w:rPr>
                <w:lang w:val="es-PR"/>
              </w:rPr>
              <w:t>Tienen proceso de entrevistas.</w:t>
            </w:r>
          </w:p>
        </w:tc>
      </w:tr>
      <w:tr w:rsidR="007278AB" w:rsidRPr="00C27519" w14:paraId="119F11AC" w14:textId="77777777" w:rsidTr="00987730">
        <w:tc>
          <w:tcPr>
            <w:tcW w:w="4248" w:type="dxa"/>
          </w:tcPr>
          <w:p w14:paraId="7530CC6E" w14:textId="77777777" w:rsidR="007278AB" w:rsidRDefault="007C64B5" w:rsidP="00961DB7">
            <w:pPr>
              <w:rPr>
                <w:lang w:val="es-PR"/>
              </w:rPr>
            </w:pPr>
            <w:r>
              <w:rPr>
                <w:lang w:val="es-PR"/>
              </w:rPr>
              <w:t>Fundación Comunitaria de Puerto Rico</w:t>
            </w:r>
          </w:p>
        </w:tc>
        <w:tc>
          <w:tcPr>
            <w:tcW w:w="5580" w:type="dxa"/>
          </w:tcPr>
          <w:p w14:paraId="6C1F8E32" w14:textId="77777777" w:rsidR="007278AB" w:rsidRDefault="007278AB" w:rsidP="003E20F3">
            <w:pPr>
              <w:rPr>
                <w:lang w:val="es-PR"/>
              </w:rPr>
            </w:pPr>
          </w:p>
        </w:tc>
      </w:tr>
      <w:tr w:rsidR="006C66A8" w:rsidRPr="00C27519" w14:paraId="1B39A2C6" w14:textId="77777777" w:rsidTr="00987730">
        <w:tc>
          <w:tcPr>
            <w:tcW w:w="4248" w:type="dxa"/>
          </w:tcPr>
          <w:p w14:paraId="23D3C85C" w14:textId="77777777" w:rsidR="006C66A8" w:rsidRPr="006C66A8" w:rsidRDefault="006C66A8" w:rsidP="00961DB7">
            <w:pPr>
              <w:rPr>
                <w:lang w:val="es-PR"/>
              </w:rPr>
            </w:pPr>
            <w:r w:rsidRPr="00D07437">
              <w:rPr>
                <w:lang w:val="es-PR"/>
              </w:rPr>
              <w:t>Fondo de Acceso a la Justicia</w:t>
            </w:r>
          </w:p>
        </w:tc>
        <w:tc>
          <w:tcPr>
            <w:tcW w:w="5580" w:type="dxa"/>
          </w:tcPr>
          <w:p w14:paraId="0EBA46C5" w14:textId="77777777" w:rsidR="006C66A8" w:rsidRDefault="006C66A8" w:rsidP="003E20F3">
            <w:pPr>
              <w:rPr>
                <w:lang w:val="es-PR"/>
              </w:rPr>
            </w:pPr>
          </w:p>
        </w:tc>
      </w:tr>
      <w:tr w:rsidR="003634FB" w:rsidRPr="003634FB" w14:paraId="5EE13B41" w14:textId="77777777" w:rsidTr="00987730">
        <w:tc>
          <w:tcPr>
            <w:tcW w:w="4248" w:type="dxa"/>
          </w:tcPr>
          <w:p w14:paraId="0D264A0B" w14:textId="77777777" w:rsidR="003634FB" w:rsidRPr="00D07437" w:rsidRDefault="003634FB" w:rsidP="00961DB7">
            <w:pPr>
              <w:rPr>
                <w:lang w:val="es-PR"/>
              </w:rPr>
            </w:pPr>
            <w:r>
              <w:rPr>
                <w:lang w:val="es-PR"/>
              </w:rPr>
              <w:t>DTOP</w:t>
            </w:r>
          </w:p>
        </w:tc>
        <w:tc>
          <w:tcPr>
            <w:tcW w:w="5580" w:type="dxa"/>
          </w:tcPr>
          <w:p w14:paraId="10F33FBF" w14:textId="77777777" w:rsidR="003634FB" w:rsidRDefault="003634FB" w:rsidP="003E20F3">
            <w:pPr>
              <w:rPr>
                <w:lang w:val="es-PR"/>
              </w:rPr>
            </w:pPr>
          </w:p>
        </w:tc>
      </w:tr>
      <w:tr w:rsidR="00C23D1D" w:rsidRPr="00C27519" w14:paraId="51457F84" w14:textId="77777777" w:rsidTr="00987730">
        <w:tc>
          <w:tcPr>
            <w:tcW w:w="4248" w:type="dxa"/>
          </w:tcPr>
          <w:p w14:paraId="01AB27A6" w14:textId="77777777" w:rsidR="00C23D1D" w:rsidRDefault="002A06BE" w:rsidP="002A06BE">
            <w:pPr>
              <w:rPr>
                <w:lang w:val="es-PR"/>
              </w:rPr>
            </w:pPr>
            <w:r>
              <w:rPr>
                <w:lang w:val="es-PR"/>
              </w:rPr>
              <w:t>Fideicomiso para la</w:t>
            </w:r>
            <w:r w:rsidR="00C23D1D">
              <w:rPr>
                <w:lang w:val="es-PR"/>
              </w:rPr>
              <w:t xml:space="preserve"> Ciencia y Tecnología</w:t>
            </w:r>
          </w:p>
        </w:tc>
        <w:tc>
          <w:tcPr>
            <w:tcW w:w="5580" w:type="dxa"/>
          </w:tcPr>
          <w:p w14:paraId="1E1CC886" w14:textId="77777777" w:rsidR="00C23D1D" w:rsidRDefault="00C23D1D" w:rsidP="003E20F3">
            <w:pPr>
              <w:rPr>
                <w:lang w:val="es-PR"/>
              </w:rPr>
            </w:pPr>
          </w:p>
        </w:tc>
      </w:tr>
      <w:tr w:rsidR="007964BE" w:rsidRPr="00C27519" w14:paraId="5FACE275" w14:textId="77777777" w:rsidTr="00987730">
        <w:tc>
          <w:tcPr>
            <w:tcW w:w="4248" w:type="dxa"/>
          </w:tcPr>
          <w:p w14:paraId="7239DCB1" w14:textId="77777777" w:rsidR="007964BE" w:rsidRDefault="007964BE" w:rsidP="002A06BE">
            <w:pPr>
              <w:rPr>
                <w:lang w:val="es-PR"/>
              </w:rPr>
            </w:pPr>
            <w:r>
              <w:rPr>
                <w:lang w:val="es-PR"/>
              </w:rPr>
              <w:t>Departamento de la Familia, ADFAN</w:t>
            </w:r>
          </w:p>
        </w:tc>
        <w:tc>
          <w:tcPr>
            <w:tcW w:w="5580" w:type="dxa"/>
          </w:tcPr>
          <w:p w14:paraId="30D4682A" w14:textId="77777777" w:rsidR="007964BE" w:rsidRDefault="007964BE" w:rsidP="003E20F3">
            <w:pPr>
              <w:rPr>
                <w:lang w:val="es-PR"/>
              </w:rPr>
            </w:pPr>
          </w:p>
        </w:tc>
      </w:tr>
      <w:tr w:rsidR="00FF4029" w:rsidRPr="00FF4029" w14:paraId="110FE84C" w14:textId="77777777" w:rsidTr="00987730">
        <w:tc>
          <w:tcPr>
            <w:tcW w:w="4248" w:type="dxa"/>
          </w:tcPr>
          <w:p w14:paraId="06787C1F" w14:textId="0AC1BA2D" w:rsidR="00FF4029" w:rsidRDefault="009D5D76" w:rsidP="002A06BE">
            <w:pPr>
              <w:rPr>
                <w:lang w:val="es-PR"/>
              </w:rPr>
            </w:pPr>
            <w:r>
              <w:rPr>
                <w:lang w:val="es-PR"/>
              </w:rPr>
              <w:t>Policía</w:t>
            </w:r>
            <w:r w:rsidR="00FF4029">
              <w:rPr>
                <w:lang w:val="es-PR"/>
              </w:rPr>
              <w:t xml:space="preserve"> de Puerto Rico</w:t>
            </w:r>
          </w:p>
        </w:tc>
        <w:tc>
          <w:tcPr>
            <w:tcW w:w="5580" w:type="dxa"/>
          </w:tcPr>
          <w:p w14:paraId="573E6E07" w14:textId="77777777" w:rsidR="00FF4029" w:rsidRDefault="00FF4029" w:rsidP="003E20F3">
            <w:pPr>
              <w:rPr>
                <w:lang w:val="es-PR"/>
              </w:rPr>
            </w:pPr>
          </w:p>
        </w:tc>
      </w:tr>
      <w:tr w:rsidR="00107374" w:rsidRPr="00FF4029" w14:paraId="58D4E9C1" w14:textId="77777777" w:rsidTr="00987730">
        <w:tc>
          <w:tcPr>
            <w:tcW w:w="4248" w:type="dxa"/>
          </w:tcPr>
          <w:p w14:paraId="2A4F78B6" w14:textId="77777777" w:rsidR="00107374" w:rsidRDefault="00107374" w:rsidP="002A06BE">
            <w:pPr>
              <w:rPr>
                <w:lang w:val="es-PR"/>
              </w:rPr>
            </w:pPr>
            <w:r>
              <w:rPr>
                <w:lang w:val="es-PR"/>
              </w:rPr>
              <w:t>HUD</w:t>
            </w:r>
          </w:p>
        </w:tc>
        <w:tc>
          <w:tcPr>
            <w:tcW w:w="5580" w:type="dxa"/>
          </w:tcPr>
          <w:p w14:paraId="45D6B46F" w14:textId="77777777" w:rsidR="00107374" w:rsidRDefault="00503413" w:rsidP="003E20F3">
            <w:pPr>
              <w:rPr>
                <w:lang w:val="es-PR"/>
              </w:rPr>
            </w:pPr>
            <w:r>
              <w:rPr>
                <w:lang w:val="es-PR"/>
              </w:rPr>
              <w:t xml:space="preserve">Requiere un “Security </w:t>
            </w:r>
            <w:proofErr w:type="spellStart"/>
            <w:r>
              <w:rPr>
                <w:lang w:val="es-PR"/>
              </w:rPr>
              <w:t>Clearance</w:t>
            </w:r>
            <w:proofErr w:type="spellEnd"/>
            <w:r>
              <w:rPr>
                <w:lang w:val="es-PR"/>
              </w:rPr>
              <w:t>”</w:t>
            </w:r>
          </w:p>
        </w:tc>
      </w:tr>
      <w:tr w:rsidR="00D97516" w:rsidRPr="00FF4029" w14:paraId="423C8673" w14:textId="77777777" w:rsidTr="00987730">
        <w:tc>
          <w:tcPr>
            <w:tcW w:w="4248" w:type="dxa"/>
          </w:tcPr>
          <w:p w14:paraId="7B186C5F" w14:textId="77777777" w:rsidR="00D97516" w:rsidRDefault="00D97516" w:rsidP="002A06BE">
            <w:pPr>
              <w:rPr>
                <w:lang w:val="es-PR"/>
              </w:rPr>
            </w:pPr>
            <w:r>
              <w:rPr>
                <w:lang w:val="es-PR"/>
              </w:rPr>
              <w:t>Departamento de Educación</w:t>
            </w:r>
          </w:p>
        </w:tc>
        <w:tc>
          <w:tcPr>
            <w:tcW w:w="5580" w:type="dxa"/>
          </w:tcPr>
          <w:p w14:paraId="730281DA" w14:textId="77777777" w:rsidR="00D97516" w:rsidRDefault="00D97516" w:rsidP="003E20F3">
            <w:pPr>
              <w:rPr>
                <w:lang w:val="es-PR"/>
              </w:rPr>
            </w:pPr>
          </w:p>
        </w:tc>
      </w:tr>
      <w:tr w:rsidR="00C802FC" w:rsidRPr="00FF4029" w14:paraId="3883DA36" w14:textId="77777777" w:rsidTr="00987730">
        <w:tc>
          <w:tcPr>
            <w:tcW w:w="4248" w:type="dxa"/>
          </w:tcPr>
          <w:p w14:paraId="26FEC62A" w14:textId="77777777" w:rsidR="00C802FC" w:rsidRDefault="00C802FC" w:rsidP="002A06BE">
            <w:pPr>
              <w:rPr>
                <w:lang w:val="es-PR"/>
              </w:rPr>
            </w:pPr>
            <w:r>
              <w:rPr>
                <w:lang w:val="es-PR"/>
              </w:rPr>
              <w:t>Departamento de Hacienda</w:t>
            </w:r>
          </w:p>
        </w:tc>
        <w:tc>
          <w:tcPr>
            <w:tcW w:w="5580" w:type="dxa"/>
          </w:tcPr>
          <w:p w14:paraId="170511AD" w14:textId="77777777" w:rsidR="00C802FC" w:rsidRDefault="00C802FC" w:rsidP="003E20F3">
            <w:pPr>
              <w:rPr>
                <w:lang w:val="es-PR"/>
              </w:rPr>
            </w:pPr>
          </w:p>
        </w:tc>
      </w:tr>
      <w:tr w:rsidR="00924438" w:rsidRPr="00C27519" w14:paraId="3FD7F919" w14:textId="77777777" w:rsidTr="00987730">
        <w:tc>
          <w:tcPr>
            <w:tcW w:w="4248" w:type="dxa"/>
          </w:tcPr>
          <w:p w14:paraId="35572495" w14:textId="77777777" w:rsidR="00924438" w:rsidRDefault="00924438" w:rsidP="002A06BE">
            <w:pPr>
              <w:rPr>
                <w:lang w:val="es-PR"/>
              </w:rPr>
            </w:pPr>
            <w:r>
              <w:rPr>
                <w:lang w:val="es-PR"/>
              </w:rPr>
              <w:t xml:space="preserve">EPA Puerto Rico </w:t>
            </w:r>
          </w:p>
        </w:tc>
        <w:tc>
          <w:tcPr>
            <w:tcW w:w="5580" w:type="dxa"/>
          </w:tcPr>
          <w:p w14:paraId="6B232F3C" w14:textId="2449EE57" w:rsidR="001C6A8F" w:rsidRDefault="009106C0" w:rsidP="001C6A8F">
            <w:pPr>
              <w:rPr>
                <w:lang w:val="es-PR"/>
              </w:rPr>
            </w:pPr>
            <w:r>
              <w:rPr>
                <w:lang w:val="es-PR"/>
              </w:rPr>
              <w:t xml:space="preserve">Completamente bilingüe (escrito y hablado); </w:t>
            </w:r>
            <w:proofErr w:type="spellStart"/>
            <w:r>
              <w:rPr>
                <w:lang w:val="es-PR"/>
              </w:rPr>
              <w:t>writing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sample</w:t>
            </w:r>
            <w:proofErr w:type="spellEnd"/>
            <w:r>
              <w:rPr>
                <w:lang w:val="es-PR"/>
              </w:rPr>
              <w:t xml:space="preserve"> en </w:t>
            </w:r>
            <w:r w:rsidR="007E12CE">
              <w:rPr>
                <w:lang w:val="es-PR"/>
              </w:rPr>
              <w:t>inglés</w:t>
            </w:r>
            <w:r w:rsidR="00315129">
              <w:rPr>
                <w:lang w:val="es-PR"/>
              </w:rPr>
              <w:t>; pasar entrevista</w:t>
            </w:r>
            <w:r w:rsidR="001C6A8F">
              <w:rPr>
                <w:lang w:val="es-PR"/>
              </w:rPr>
              <w:t xml:space="preserve">; </w:t>
            </w:r>
            <w:proofErr w:type="spellStart"/>
            <w:r w:rsidR="001C6A8F">
              <w:rPr>
                <w:lang w:val="es-PR"/>
              </w:rPr>
              <w:t>background</w:t>
            </w:r>
            <w:proofErr w:type="spellEnd"/>
            <w:r w:rsidR="001C6A8F">
              <w:rPr>
                <w:lang w:val="es-PR"/>
              </w:rPr>
              <w:t xml:space="preserve"> </w:t>
            </w:r>
            <w:proofErr w:type="spellStart"/>
            <w:r w:rsidR="001C6A8F">
              <w:rPr>
                <w:lang w:val="es-PR"/>
              </w:rPr>
              <w:t>check</w:t>
            </w:r>
            <w:proofErr w:type="spellEnd"/>
            <w:r w:rsidR="001C6A8F">
              <w:rPr>
                <w:lang w:val="es-PR"/>
              </w:rPr>
              <w:t xml:space="preserve"> </w:t>
            </w:r>
          </w:p>
        </w:tc>
      </w:tr>
      <w:tr w:rsidR="007E12CE" w:rsidRPr="00C27519" w14:paraId="723B5EAD" w14:textId="77777777" w:rsidTr="00987730">
        <w:tc>
          <w:tcPr>
            <w:tcW w:w="4248" w:type="dxa"/>
          </w:tcPr>
          <w:p w14:paraId="698BADF6" w14:textId="37A7A6C7" w:rsidR="007E12CE" w:rsidRPr="007E12CE" w:rsidRDefault="007E12CE" w:rsidP="002A06BE">
            <w:pPr>
              <w:rPr>
                <w:lang w:val="es-PR"/>
              </w:rPr>
            </w:pPr>
            <w:r w:rsidRPr="007E12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Centro Molecular de la Universidad de Puerto Rico</w:t>
            </w:r>
          </w:p>
        </w:tc>
        <w:tc>
          <w:tcPr>
            <w:tcW w:w="5580" w:type="dxa"/>
          </w:tcPr>
          <w:p w14:paraId="2E9DAE7B" w14:textId="77777777" w:rsidR="007E12CE" w:rsidRDefault="007E12CE" w:rsidP="001C6A8F">
            <w:pPr>
              <w:rPr>
                <w:lang w:val="es-PR"/>
              </w:rPr>
            </w:pPr>
          </w:p>
        </w:tc>
      </w:tr>
      <w:tr w:rsidR="007E12CE" w:rsidRPr="00C27519" w14:paraId="3D4614CE" w14:textId="77777777" w:rsidTr="00987730">
        <w:tc>
          <w:tcPr>
            <w:tcW w:w="4248" w:type="dxa"/>
          </w:tcPr>
          <w:p w14:paraId="7807A53E" w14:textId="56FB9B6F" w:rsidR="007E12CE" w:rsidRPr="007E12CE" w:rsidRDefault="007E12CE" w:rsidP="002A0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</w:pPr>
            <w:r w:rsidRPr="007E12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Oficina de Asesoría Jurídica, U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PR Rio Piedras</w:t>
            </w:r>
          </w:p>
        </w:tc>
        <w:tc>
          <w:tcPr>
            <w:tcW w:w="5580" w:type="dxa"/>
          </w:tcPr>
          <w:p w14:paraId="585B2FD0" w14:textId="77777777" w:rsidR="007E12CE" w:rsidRDefault="007E12CE" w:rsidP="001C6A8F">
            <w:pPr>
              <w:rPr>
                <w:lang w:val="es-PR"/>
              </w:rPr>
            </w:pPr>
          </w:p>
        </w:tc>
      </w:tr>
      <w:tr w:rsidR="006D04DE" w:rsidRPr="006D04DE" w14:paraId="6E6E3512" w14:textId="77777777" w:rsidTr="00987730">
        <w:tc>
          <w:tcPr>
            <w:tcW w:w="4248" w:type="dxa"/>
          </w:tcPr>
          <w:p w14:paraId="18C1A147" w14:textId="6BD445A6" w:rsidR="006D04DE" w:rsidRPr="006D04DE" w:rsidRDefault="006D04DE" w:rsidP="002A0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Office of the Chief Legal Counsel - U.S. Immigration and Customs Enforcement of Homeland Security</w:t>
            </w:r>
          </w:p>
        </w:tc>
        <w:tc>
          <w:tcPr>
            <w:tcW w:w="5580" w:type="dxa"/>
          </w:tcPr>
          <w:p w14:paraId="5754E1FB" w14:textId="5EDFD87A" w:rsidR="006D04DE" w:rsidRPr="006D04DE" w:rsidRDefault="00F81D76" w:rsidP="001C6A8F"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(1) a one-page Cover Letter explaining their interest in the position and their academic and professional qualifications; (2) a Resume; (3) Transcripts (Undergraduate and Graduate)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; </w:t>
            </w:r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and (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 a writing sample (10-pages or less). These materials must be sent in English, in PDF form, to the following emails: </w:t>
            </w:r>
            <w:hyperlink r:id="rId7" w:tgtFrame="_blank" w:history="1">
              <w:r w:rsidRPr="00F81D76">
                <w:rPr>
                  <w:color w:val="222222"/>
                  <w:sz w:val="19"/>
                  <w:szCs w:val="19"/>
                </w:rPr>
                <w:t>Carlo.Zayas@ice.dhs.gov</w:t>
              </w:r>
            </w:hyperlink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; </w:t>
            </w:r>
            <w:hyperlink r:id="rId8" w:tgtFrame="_blank" w:history="1">
              <w:r w:rsidRPr="00F81D76">
                <w:rPr>
                  <w:color w:val="222222"/>
                  <w:sz w:val="19"/>
                  <w:szCs w:val="19"/>
                </w:rPr>
                <w:t>Dina.Avila@ice.dhs.gov</w:t>
              </w:r>
            </w:hyperlink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; and </w:t>
            </w:r>
            <w:hyperlink r:id="rId9" w:tgtFrame="_blank" w:history="1">
              <w:r w:rsidRPr="00F81D76">
                <w:rPr>
                  <w:color w:val="222222"/>
                  <w:sz w:val="19"/>
                  <w:szCs w:val="19"/>
                </w:rPr>
                <w:t>Normary.Figueroa@ice.dhs.gov</w:t>
              </w:r>
            </w:hyperlink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 </w:t>
            </w:r>
          </w:p>
        </w:tc>
      </w:tr>
      <w:tr w:rsidR="00C27519" w:rsidRPr="00C27519" w14:paraId="54B83D0A" w14:textId="77777777" w:rsidTr="00987730">
        <w:tc>
          <w:tcPr>
            <w:tcW w:w="4248" w:type="dxa"/>
          </w:tcPr>
          <w:p w14:paraId="100A9808" w14:textId="76D8263F" w:rsidR="00C27519" w:rsidRPr="00C27519" w:rsidRDefault="00C27519" w:rsidP="002A0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</w:pPr>
            <w:r w:rsidRPr="00C2751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Oficina de la Procuradora d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e la Mujer</w:t>
            </w:r>
          </w:p>
        </w:tc>
        <w:tc>
          <w:tcPr>
            <w:tcW w:w="5580" w:type="dxa"/>
          </w:tcPr>
          <w:p w14:paraId="017731A5" w14:textId="01740D21" w:rsidR="00C27519" w:rsidRPr="00C27519" w:rsidRDefault="00C27519" w:rsidP="001C6A8F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</w:pPr>
          </w:p>
        </w:tc>
      </w:tr>
      <w:tr w:rsidR="00C27519" w:rsidRPr="00C27519" w14:paraId="6BF5C042" w14:textId="77777777" w:rsidTr="00987730">
        <w:tc>
          <w:tcPr>
            <w:tcW w:w="4248" w:type="dxa"/>
          </w:tcPr>
          <w:p w14:paraId="181F16A9" w14:textId="00C07DD4" w:rsidR="00C27519" w:rsidRPr="00C27519" w:rsidRDefault="00C27519" w:rsidP="002A06BE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Departamento de la Familia</w:t>
            </w:r>
            <w:bookmarkStart w:id="0" w:name="_GoBack"/>
            <w:bookmarkEnd w:id="0"/>
          </w:p>
        </w:tc>
        <w:tc>
          <w:tcPr>
            <w:tcW w:w="5580" w:type="dxa"/>
          </w:tcPr>
          <w:p w14:paraId="7BB50E62" w14:textId="77777777" w:rsidR="00C27519" w:rsidRPr="00C27519" w:rsidRDefault="00C27519" w:rsidP="001C6A8F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</w:pPr>
          </w:p>
        </w:tc>
      </w:tr>
    </w:tbl>
    <w:p w14:paraId="5B7C07ED" w14:textId="77777777" w:rsidR="00961DB7" w:rsidRPr="00C27519" w:rsidRDefault="00961DB7" w:rsidP="00961DB7">
      <w:pPr>
        <w:rPr>
          <w:lang w:val="es-PR"/>
        </w:rPr>
      </w:pPr>
    </w:p>
    <w:p w14:paraId="4048F2C1" w14:textId="77777777" w:rsidR="00D07437" w:rsidRPr="003E20F3" w:rsidRDefault="00D07437" w:rsidP="00961DB7">
      <w:pPr>
        <w:rPr>
          <w:lang w:val="es-PR"/>
        </w:rPr>
      </w:pPr>
      <w:r>
        <w:rPr>
          <w:lang w:val="es-PR"/>
        </w:rPr>
        <w:t xml:space="preserve">Nota: Algunos de los patronos participantes podrían requerir documentos o procesos adicionales, no incluidos en la tabla. </w:t>
      </w:r>
      <w:r w:rsidR="00824BCD">
        <w:rPr>
          <w:lang w:val="es-PR"/>
        </w:rPr>
        <w:t xml:space="preserve">Se le avisará al estudiante tan pronto se nos solicite la información durante el proceso de ubicación. </w:t>
      </w:r>
    </w:p>
    <w:sectPr w:rsidR="00D07437" w:rsidRPr="003E20F3" w:rsidSect="00A01159">
      <w:headerReference w:type="default" r:id="rId10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780D" w14:textId="77777777" w:rsidR="00D17143" w:rsidRDefault="00D17143" w:rsidP="00A01159">
      <w:pPr>
        <w:spacing w:after="0" w:line="240" w:lineRule="auto"/>
      </w:pPr>
      <w:r>
        <w:separator/>
      </w:r>
    </w:p>
  </w:endnote>
  <w:endnote w:type="continuationSeparator" w:id="0">
    <w:p w14:paraId="74DCC022" w14:textId="77777777" w:rsidR="00D17143" w:rsidRDefault="00D17143" w:rsidP="00A0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8CE5" w14:textId="77777777" w:rsidR="00D17143" w:rsidRDefault="00D17143" w:rsidP="00A01159">
      <w:pPr>
        <w:spacing w:after="0" w:line="240" w:lineRule="auto"/>
      </w:pPr>
      <w:r>
        <w:separator/>
      </w:r>
    </w:p>
  </w:footnote>
  <w:footnote w:type="continuationSeparator" w:id="0">
    <w:p w14:paraId="753256AC" w14:textId="77777777" w:rsidR="00D17143" w:rsidRDefault="00D17143" w:rsidP="00A0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F2D2" w14:textId="77777777" w:rsidR="00A01159" w:rsidRDefault="00A01159" w:rsidP="00A01159">
    <w:pPr>
      <w:pStyle w:val="Header"/>
      <w:jc w:val="center"/>
      <w:rPr>
        <w:b/>
        <w:lang w:val="es-PR"/>
      </w:rPr>
    </w:pPr>
    <w:r w:rsidRPr="00A01159">
      <w:rPr>
        <w:b/>
        <w:lang w:val="es-PR"/>
      </w:rPr>
      <w:t>TRIBUNALES Y AGENCIAS PARTICIPANDO DEL CURSO “TALLER DE PRÁCTICA” DE SEMESTRE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5B4"/>
    <w:multiLevelType w:val="hybridMultilevel"/>
    <w:tmpl w:val="4BBCE9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B7"/>
    <w:rsid w:val="000270AB"/>
    <w:rsid w:val="00045BBE"/>
    <w:rsid w:val="00071A21"/>
    <w:rsid w:val="00086672"/>
    <w:rsid w:val="000B2692"/>
    <w:rsid w:val="000C715D"/>
    <w:rsid w:val="000D3891"/>
    <w:rsid w:val="000D42A3"/>
    <w:rsid w:val="00107374"/>
    <w:rsid w:val="00132CFE"/>
    <w:rsid w:val="00167021"/>
    <w:rsid w:val="00174DF4"/>
    <w:rsid w:val="0018100D"/>
    <w:rsid w:val="00196574"/>
    <w:rsid w:val="00197D70"/>
    <w:rsid w:val="001C0500"/>
    <w:rsid w:val="001C6A8F"/>
    <w:rsid w:val="001E391B"/>
    <w:rsid w:val="001F37D2"/>
    <w:rsid w:val="001F5B84"/>
    <w:rsid w:val="002369B2"/>
    <w:rsid w:val="002617AE"/>
    <w:rsid w:val="00282D9E"/>
    <w:rsid w:val="00295D44"/>
    <w:rsid w:val="002A06BE"/>
    <w:rsid w:val="00315129"/>
    <w:rsid w:val="003634FB"/>
    <w:rsid w:val="003D4BEA"/>
    <w:rsid w:val="003D7E88"/>
    <w:rsid w:val="003E20F3"/>
    <w:rsid w:val="00422542"/>
    <w:rsid w:val="0042663D"/>
    <w:rsid w:val="00454D06"/>
    <w:rsid w:val="005033AD"/>
    <w:rsid w:val="00503413"/>
    <w:rsid w:val="00567D5B"/>
    <w:rsid w:val="005C08D6"/>
    <w:rsid w:val="005F5799"/>
    <w:rsid w:val="00626ABE"/>
    <w:rsid w:val="006377AC"/>
    <w:rsid w:val="00671022"/>
    <w:rsid w:val="006A37DC"/>
    <w:rsid w:val="006B420C"/>
    <w:rsid w:val="006C66A8"/>
    <w:rsid w:val="006D04DE"/>
    <w:rsid w:val="006F5A91"/>
    <w:rsid w:val="00713785"/>
    <w:rsid w:val="007278AB"/>
    <w:rsid w:val="007350C6"/>
    <w:rsid w:val="00771C6E"/>
    <w:rsid w:val="007964BE"/>
    <w:rsid w:val="007A1516"/>
    <w:rsid w:val="007A7321"/>
    <w:rsid w:val="007B0182"/>
    <w:rsid w:val="007B2575"/>
    <w:rsid w:val="007C64B5"/>
    <w:rsid w:val="007D6D54"/>
    <w:rsid w:val="007E12CE"/>
    <w:rsid w:val="007E3B34"/>
    <w:rsid w:val="00824BCD"/>
    <w:rsid w:val="00845491"/>
    <w:rsid w:val="00847F67"/>
    <w:rsid w:val="0086417E"/>
    <w:rsid w:val="00885901"/>
    <w:rsid w:val="0089102C"/>
    <w:rsid w:val="008938BC"/>
    <w:rsid w:val="008A162F"/>
    <w:rsid w:val="008A24AA"/>
    <w:rsid w:val="008A723A"/>
    <w:rsid w:val="008A7366"/>
    <w:rsid w:val="008B608E"/>
    <w:rsid w:val="008C2DCA"/>
    <w:rsid w:val="009106C0"/>
    <w:rsid w:val="009215F5"/>
    <w:rsid w:val="00924438"/>
    <w:rsid w:val="00926FDC"/>
    <w:rsid w:val="009402A4"/>
    <w:rsid w:val="00961292"/>
    <w:rsid w:val="00961DB7"/>
    <w:rsid w:val="009622BD"/>
    <w:rsid w:val="00987730"/>
    <w:rsid w:val="009B6AA0"/>
    <w:rsid w:val="009D5D76"/>
    <w:rsid w:val="009E707A"/>
    <w:rsid w:val="009E71AE"/>
    <w:rsid w:val="009F01BF"/>
    <w:rsid w:val="00A01159"/>
    <w:rsid w:val="00A16FA8"/>
    <w:rsid w:val="00AB3785"/>
    <w:rsid w:val="00AB5013"/>
    <w:rsid w:val="00AC74F3"/>
    <w:rsid w:val="00AD150A"/>
    <w:rsid w:val="00AD4D36"/>
    <w:rsid w:val="00B13FED"/>
    <w:rsid w:val="00B26BF1"/>
    <w:rsid w:val="00B8343D"/>
    <w:rsid w:val="00B95681"/>
    <w:rsid w:val="00BB762E"/>
    <w:rsid w:val="00C23D1D"/>
    <w:rsid w:val="00C27519"/>
    <w:rsid w:val="00C611C5"/>
    <w:rsid w:val="00C70C13"/>
    <w:rsid w:val="00C802FC"/>
    <w:rsid w:val="00C90CD0"/>
    <w:rsid w:val="00CB36B6"/>
    <w:rsid w:val="00D07437"/>
    <w:rsid w:val="00D17143"/>
    <w:rsid w:val="00D97516"/>
    <w:rsid w:val="00E1343D"/>
    <w:rsid w:val="00E24C7D"/>
    <w:rsid w:val="00E461F5"/>
    <w:rsid w:val="00E970A2"/>
    <w:rsid w:val="00EB5BDE"/>
    <w:rsid w:val="00ED7AB3"/>
    <w:rsid w:val="00EF0561"/>
    <w:rsid w:val="00F04AD9"/>
    <w:rsid w:val="00F04C92"/>
    <w:rsid w:val="00F662FA"/>
    <w:rsid w:val="00F81D76"/>
    <w:rsid w:val="00FF402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ADA0"/>
  <w15:docId w15:val="{32CF8E61-7DDE-4395-95DB-9CC5CF9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59"/>
  </w:style>
  <w:style w:type="paragraph" w:styleId="Footer">
    <w:name w:val="footer"/>
    <w:basedOn w:val="Normal"/>
    <w:link w:val="FooterChar"/>
    <w:uiPriority w:val="99"/>
    <w:unhideWhenUsed/>
    <w:rsid w:val="00A0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59"/>
  </w:style>
  <w:style w:type="paragraph" w:styleId="ListParagraph">
    <w:name w:val="List Paragraph"/>
    <w:basedOn w:val="Normal"/>
    <w:uiPriority w:val="34"/>
    <w:qFormat/>
    <w:rsid w:val="00F04A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Avila@ice.dh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.Zayas@ice.dh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mary.Figueroa@ice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CORTES RAMOS</dc:creator>
  <cp:lastModifiedBy>Carmen Cortes</cp:lastModifiedBy>
  <cp:revision>4</cp:revision>
  <cp:lastPrinted>2016-12-01T03:38:00Z</cp:lastPrinted>
  <dcterms:created xsi:type="dcterms:W3CDTF">2019-04-06T14:11:00Z</dcterms:created>
  <dcterms:modified xsi:type="dcterms:W3CDTF">2019-06-03T00:15:00Z</dcterms:modified>
</cp:coreProperties>
</file>